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DB147">
      <w:pPr>
        <w:spacing w:line="36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Годовой аналитический отчет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воспитателей</w:t>
      </w:r>
    </w:p>
    <w:p w14:paraId="428CB3E5">
      <w:pPr>
        <w:spacing w:line="36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группы общеразвивающей направленности от 1 до 4 лет</w:t>
      </w:r>
    </w:p>
    <w:p w14:paraId="5EDB6DBE">
      <w:pPr>
        <w:spacing w:line="36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работе за 2025-2026 учебный год.</w:t>
      </w:r>
    </w:p>
    <w:p w14:paraId="735AAC8F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BAD6065">
      <w:pPr>
        <w:spacing w:line="360" w:lineRule="auto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Воспитатель: Яворская Р.А.</w:t>
      </w:r>
    </w:p>
    <w:p w14:paraId="2DA08F94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43E5E41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группе общеразвивающей направленности от 1 до 4 лет по списку на начало года</w:t>
      </w:r>
      <w:r>
        <w:rPr>
          <w:rFonts w:ascii="Times New Roman" w:hAnsi="Times New Roman"/>
          <w:color w:val="auto"/>
          <w:sz w:val="28"/>
          <w:szCs w:val="28"/>
        </w:rPr>
        <w:t xml:space="preserve"> числилось 14 детей (в течение года посещало около 11 детей, из них 6 мальчиков и 5 девочек).</w:t>
      </w:r>
    </w:p>
    <w:p w14:paraId="5A8B885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color w:val="111111"/>
          <w:sz w:val="28"/>
          <w:szCs w:val="28"/>
          <w:lang w:eastAsia="ru-RU"/>
        </w:rPr>
        <w:t>В течение учебного года наша работа была направлена на создание условий для успешной адаптации детей к условиям детского сада. Родители были ознакомлены с возрастными особенностями малышей и причинами, вызывающими стресс в период адаптации. Мы предоставляли рекомендации по подготовке к поступлению в дошкольное учреждение, стремились наладить эмоционально-телесный контакт с детьми, вовлекали их в совместную деятельность, поддерживали активность и формировали положительное отношение к персоналу детского сада.</w:t>
      </w:r>
    </w:p>
    <w:p w14:paraId="158A1A2D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Воспитательно-образовательная работа в группе строилась на основе создания развивающей предметно-пространственной среды и календарного планирования, в соответствии с годовыми задачами детского сада.</w:t>
      </w:r>
    </w:p>
    <w:p w14:paraId="398B01F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eastAsia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11111"/>
          <w:sz w:val="28"/>
          <w:szCs w:val="28"/>
          <w:lang w:eastAsia="ru-RU"/>
        </w:rPr>
        <w:t>Развивающая предметно-пространственная среда в группе была насыщена разнообразными предметами и игровыми материалами, что позволило каждому ребенку быть активным участником познавательно-творческой деятельности. Пространство было организовано таким образом, чтобы каждый ребёнок мог заниматься любимым делом. Всё оборудование, игры и игрушки находились в доступных и удобных для детей местах, что способствовало развитию самостоятельности.</w:t>
      </w:r>
      <w:r>
        <w:rPr>
          <w:rFonts w:ascii="Times New Roman" w:hAnsi="Times New Roman" w:eastAsia="Times New Roman"/>
          <w:color w:val="111111"/>
          <w:sz w:val="28"/>
          <w:szCs w:val="28"/>
          <w:lang w:eastAsia="ru-RU"/>
        </w:rPr>
        <w:br w:type="page"/>
      </w:r>
    </w:p>
    <w:p w14:paraId="1E66D5A1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 течение года дети развивались в соответствии с возрастом, осваивали программный материал и продемонстрировали положительную динамику по всем направлениям развития. Все дети успешно адаптировались к условиям детского сада.</w:t>
      </w:r>
    </w:p>
    <w:p w14:paraId="47ABE09A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Воспитательно-образовательная деятельность строилась на основе Федеральной образовательной программы дошкольного образования для детей от 1 до 4 лет и рабочей программы группы раннего возраста на 2025–2026 учебный год.</w:t>
      </w:r>
    </w:p>
    <w:p w14:paraId="056487B6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Программа предусматривала решение образовательных задач в совместной деятельности взрослого и ребёнка, а также в самостоятельной деятельности детей не только в рамках основной образовательной деятельности, но и в ходе режимных моментов, в соответствии со спецификой дошкольного образования.</w:t>
      </w:r>
    </w:p>
    <w:p w14:paraId="6DFF42CD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u w:val="single"/>
        </w:rPr>
        <w:t>Ведущими целями программы являются</w:t>
      </w:r>
      <w:r>
        <w:rPr>
          <w:color w:val="111111"/>
          <w:sz w:val="28"/>
          <w:szCs w:val="28"/>
        </w:rPr>
        <w:t>:</w:t>
      </w:r>
    </w:p>
    <w:p w14:paraId="02D7548C">
      <w:pPr>
        <w:pStyle w:val="6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создание благоприятных условий;</w:t>
      </w:r>
    </w:p>
    <w:p w14:paraId="6EFE0704">
      <w:pPr>
        <w:pStyle w:val="6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формирование основ базовой культуры личности;</w:t>
      </w:r>
    </w:p>
    <w:p w14:paraId="74010360">
      <w:pPr>
        <w:pStyle w:val="6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всестороннее развитие психических и физических качеств в соответствии с возрастными и индивидуальными особенностями.</w:t>
      </w:r>
    </w:p>
    <w:p w14:paraId="11992F8D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Все виды деятельности входят в основные направления развития детей</w:t>
      </w:r>
    </w:p>
    <w:p w14:paraId="0F93D210">
      <w:pPr>
        <w:pStyle w:val="6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Физическое развитие;</w:t>
      </w:r>
    </w:p>
    <w:p w14:paraId="2D1FFE54">
      <w:pPr>
        <w:pStyle w:val="6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Познавательное развитие;</w:t>
      </w:r>
    </w:p>
    <w:p w14:paraId="23B0A3DF">
      <w:pPr>
        <w:pStyle w:val="6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Речевое развитие;</w:t>
      </w:r>
    </w:p>
    <w:p w14:paraId="703B8DCA">
      <w:pPr>
        <w:pStyle w:val="6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Социально - коммуникативное.</w:t>
      </w:r>
    </w:p>
    <w:p w14:paraId="71EE1FE0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Организованная образовательная деятельность осуществлялась на основе комплексно-тематического планирования с учётом интеграции образовательных областей.</w:t>
      </w:r>
    </w:p>
    <w:p w14:paraId="7A2EDF06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Организация культурно-досуговой деятельности способствовала обеспечению детям полноценного отдыха, эмоционального благополучия, а также формированию умения организовывать своё время и занятия.</w:t>
      </w:r>
    </w:p>
    <w:p w14:paraId="6813C52A">
      <w:pPr>
        <w:spacing w:after="0" w:line="240" w:lineRule="auto"/>
        <w:jc w:val="both"/>
        <w:rPr>
          <w:rFonts w:ascii="Times New Roman" w:hAnsi="Times New Roman" w:eastAsia="Times New Roman"/>
          <w:color w:val="111111"/>
          <w:sz w:val="28"/>
          <w:szCs w:val="28"/>
          <w:lang w:eastAsia="ru-RU"/>
        </w:rPr>
      </w:pPr>
      <w:r>
        <w:rPr>
          <w:color w:val="111111"/>
          <w:sz w:val="28"/>
          <w:szCs w:val="28"/>
        </w:rPr>
        <w:br w:type="page"/>
      </w:r>
    </w:p>
    <w:p w14:paraId="42896EE4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Детям этого возраста свойственна высокая познавательная активность. В связи с этим мы стремились, чтобы образовательное воздействие носило развивающий характер, с постепенным усложнением задач, с учётом индивидуальных возможностей детей. Для поддержания интереса мы использовали элементы подвижных игр, танцевальные движения. Предметно-практические действия под руководством взрослого способствовали общему развитию, формированию работоспособности, умению доводить начатое до конца.</w:t>
      </w:r>
    </w:p>
    <w:p w14:paraId="6763C81B">
      <w:pPr>
        <w:pStyle w:val="8"/>
        <w:spacing w:line="360" w:lineRule="auto"/>
        <w:ind w:firstLine="709"/>
        <w:contextualSpacing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В работе с детьми по образовательным областям учитывались возрастные особенности детей.</w:t>
      </w:r>
    </w:p>
    <w:p w14:paraId="5A2DDE35">
      <w:pPr>
        <w:pStyle w:val="8"/>
        <w:spacing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1.Физическое развитие</w:t>
      </w:r>
    </w:p>
    <w:p w14:paraId="436D7D56">
      <w:pPr>
        <w:pStyle w:val="8"/>
        <w:spacing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С раннего возраста формируются основы физического здоровья и культурных гигиенических навыков, способствующих его укреплению и сохранению. В нашей группе ежедневно проводились утренняя гимнастика, прогулки на свежем воздухе, проветривание помещений, соблюдался питьевой и двигательный режим. Регулярно проводились занятия по физической культуре.</w:t>
      </w:r>
    </w:p>
    <w:p w14:paraId="2409CBD2">
      <w:pPr>
        <w:pStyle w:val="8"/>
        <w:spacing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К концу года наблюдалась гармоничность физического развития: дети с интересом выполняли разнообразные упражнения, демонстрировали хорошую координацию движений, быстро реагировали на сигналы, умели переключаться с одного действия на другое. Рост и вес соответствовали возрастной норме. Дети овладели основными двигательными навыками, проявляли интерес к подвижным играм, справлялись с гигиеническими процедурами, имели начальные представления о себе, знали названия основных частей тела и их функции.</w:t>
      </w:r>
    </w:p>
    <w:p w14:paraId="6986ADBE">
      <w:pPr>
        <w:pStyle w:val="8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Имеют первичные представления о себе как о человеке, знают названия основных частей тела, их функции.</w:t>
      </w:r>
    </w:p>
    <w:p w14:paraId="3C27B020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br w:type="page"/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1"/>
        <w:gridCol w:w="3517"/>
        <w:gridCol w:w="3793"/>
      </w:tblGrid>
      <w:tr w14:paraId="4EE62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vAlign w:val="center"/>
          </w:tcPr>
          <w:p w14:paraId="0CC1EBE1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Образовательное направление</w:t>
            </w:r>
          </w:p>
        </w:tc>
        <w:tc>
          <w:tcPr>
            <w:tcW w:w="3517" w:type="dxa"/>
            <w:vAlign w:val="center"/>
          </w:tcPr>
          <w:p w14:paraId="46AF4B3B">
            <w:pPr>
              <w:pStyle w:val="6"/>
              <w:spacing w:line="360" w:lineRule="auto"/>
              <w:ind w:firstLine="709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Уровень овладения необходимыми навыками и умениями (начало года)</w:t>
            </w:r>
          </w:p>
        </w:tc>
        <w:tc>
          <w:tcPr>
            <w:tcW w:w="3793" w:type="dxa"/>
            <w:vAlign w:val="center"/>
          </w:tcPr>
          <w:p w14:paraId="0F7B1E23">
            <w:pPr>
              <w:pStyle w:val="6"/>
              <w:spacing w:line="360" w:lineRule="auto"/>
              <w:ind w:firstLine="709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Уровень овладения необходимыми навыками и умениями (конец года)</w:t>
            </w:r>
          </w:p>
        </w:tc>
      </w:tr>
      <w:tr w14:paraId="3E1BB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vAlign w:val="center"/>
          </w:tcPr>
          <w:p w14:paraId="6B9B0704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Физическое развитие</w:t>
            </w:r>
          </w:p>
        </w:tc>
        <w:tc>
          <w:tcPr>
            <w:tcW w:w="3517" w:type="dxa"/>
            <w:vAlign w:val="center"/>
          </w:tcPr>
          <w:p w14:paraId="352B743B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В-0% С-35% Н-65%</w:t>
            </w:r>
          </w:p>
        </w:tc>
        <w:tc>
          <w:tcPr>
            <w:tcW w:w="3793" w:type="dxa"/>
            <w:vAlign w:val="center"/>
          </w:tcPr>
          <w:p w14:paraId="6FD9E371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В-12,5% С-68,7% Н-18,8%</w:t>
            </w:r>
          </w:p>
        </w:tc>
      </w:tr>
    </w:tbl>
    <w:p w14:paraId="6FD17ED2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14:paraId="4151146C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2.Социально – коммуникативное развитие.</w:t>
      </w:r>
    </w:p>
    <w:p w14:paraId="1795924E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образовательной области «Социально-коммуникативное развитие» направлено на формирование у детей начальных социальных представлений, включение их в систему социальных отношений, воспитание положительного отношения к труду, формирование основ безопасного поведения и предпосылок экологического сознания.</w:t>
      </w:r>
    </w:p>
    <w:p w14:paraId="38112ABE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года дети научились уместно использовать вежливые слова: «спасибо», «пожалуйста», «здравствуйте», «до свидания», «пока»; выполняли просьбы воспитателя. В ситуациях, когда кто-либо из детей оказывался в затруднении или плакал, малыши проявляли сочувствие и заботу.</w:t>
      </w:r>
    </w:p>
    <w:p w14:paraId="789EFAFA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 знают своё имя и имена сверстников, узнают и показывают на фотографиях своих близких. Освоили навыки мытья рук перед едой, при напоминании воспитателя засучивают рукава, чтобы не намочить вещи, насухо вытирать лицо и руки полотенцем. Во время приёма пищи правильно держат ложку.</w:t>
      </w:r>
    </w:p>
    <w:p w14:paraId="3780D040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года вместе с детьми проводились наблюдения за трудом взрослых: за работой дворника (подметание двора, уборка снега) и младшего воспитателя (мытьё посуды, раздача еды, уборка помещений). Дети научились называть отдельные трудовые действия и с желанием помогали собирать игрушки.</w:t>
      </w:r>
    </w:p>
    <w:p w14:paraId="315BA0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402"/>
        <w:gridCol w:w="3651"/>
      </w:tblGrid>
      <w:tr w14:paraId="12E3D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 w14:paraId="61CBC7B8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Образовательное направление</w:t>
            </w:r>
          </w:p>
        </w:tc>
        <w:tc>
          <w:tcPr>
            <w:tcW w:w="3402" w:type="dxa"/>
            <w:vAlign w:val="center"/>
          </w:tcPr>
          <w:p w14:paraId="0DB371B1">
            <w:pPr>
              <w:pStyle w:val="6"/>
              <w:spacing w:line="360" w:lineRule="auto"/>
              <w:ind w:firstLine="709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Уровень овладения необходимыми навыками и умениями (начало года)</w:t>
            </w:r>
          </w:p>
        </w:tc>
        <w:tc>
          <w:tcPr>
            <w:tcW w:w="3651" w:type="dxa"/>
            <w:vAlign w:val="center"/>
          </w:tcPr>
          <w:p w14:paraId="4BD81A5F">
            <w:pPr>
              <w:pStyle w:val="6"/>
              <w:spacing w:line="360" w:lineRule="auto"/>
              <w:ind w:firstLine="709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Уровень овладения необходимыми навыками и умениями (конец года)</w:t>
            </w:r>
          </w:p>
        </w:tc>
      </w:tr>
      <w:tr w14:paraId="54C85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 w14:paraId="12BC93CD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3402" w:type="dxa"/>
            <w:vAlign w:val="center"/>
          </w:tcPr>
          <w:p w14:paraId="2DF216BB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В-0% С-58% Н-42%</w:t>
            </w:r>
          </w:p>
        </w:tc>
        <w:tc>
          <w:tcPr>
            <w:tcW w:w="3651" w:type="dxa"/>
            <w:vAlign w:val="center"/>
          </w:tcPr>
          <w:p w14:paraId="05C985D7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В-56,2% С-31,3% Н-12,5%</w:t>
            </w:r>
          </w:p>
        </w:tc>
      </w:tr>
    </w:tbl>
    <w:p w14:paraId="0BBB4B27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Cs/>
          <w:color w:val="111111"/>
          <w:sz w:val="28"/>
          <w:szCs w:val="28"/>
        </w:rPr>
      </w:pPr>
    </w:p>
    <w:p w14:paraId="67A302A9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3.Познавательное развитие</w:t>
      </w:r>
    </w:p>
    <w:p w14:paraId="50A84F0F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Образовательная область «Познание» была направлена на развитие у детей интереса к окружающему миру, интеллектуальных способностей, исследовательских и конструктивных навыков, формирование целостного восприятия мира и расширение кругозора.</w:t>
      </w:r>
    </w:p>
    <w:p w14:paraId="3CADA5A8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Дети научились группировать предметы по цвету и размеру, различать количество объектов («один»-«много»), определять размер предметов (большой-маленький). Знают и применяют детали строительного конструктора, узнают и называют домашних и диких животных, их детёнышей. Различают основные овощи и фрукты, имеют элементарные представления о сезонных природных изменениях.</w:t>
      </w:r>
    </w:p>
    <w:p w14:paraId="1F702EDB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3544"/>
        <w:gridCol w:w="3651"/>
      </w:tblGrid>
      <w:tr w14:paraId="6F9B7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vAlign w:val="center"/>
          </w:tcPr>
          <w:p w14:paraId="20892ACA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Образовательное направление</w:t>
            </w:r>
          </w:p>
        </w:tc>
        <w:tc>
          <w:tcPr>
            <w:tcW w:w="3544" w:type="dxa"/>
            <w:vAlign w:val="center"/>
          </w:tcPr>
          <w:p w14:paraId="303518D2">
            <w:pPr>
              <w:pStyle w:val="6"/>
              <w:spacing w:line="360" w:lineRule="auto"/>
              <w:ind w:firstLine="709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Уровень овладения необходимыми навыками и умениями (начало года)</w:t>
            </w:r>
          </w:p>
        </w:tc>
        <w:tc>
          <w:tcPr>
            <w:tcW w:w="3651" w:type="dxa"/>
            <w:vAlign w:val="center"/>
          </w:tcPr>
          <w:p w14:paraId="6213F06B">
            <w:pPr>
              <w:pStyle w:val="6"/>
              <w:spacing w:line="360" w:lineRule="auto"/>
              <w:ind w:firstLine="709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Уровень овладения необходимыми навыками и умениями (конец года)</w:t>
            </w:r>
          </w:p>
        </w:tc>
      </w:tr>
      <w:tr w14:paraId="5EB48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vAlign w:val="center"/>
          </w:tcPr>
          <w:p w14:paraId="18CEB82F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3544" w:type="dxa"/>
            <w:vAlign w:val="center"/>
          </w:tcPr>
          <w:p w14:paraId="1D14DBF8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В-0% С-42% Н-58%</w:t>
            </w:r>
          </w:p>
        </w:tc>
        <w:tc>
          <w:tcPr>
            <w:tcW w:w="3651" w:type="dxa"/>
            <w:vAlign w:val="center"/>
          </w:tcPr>
          <w:p w14:paraId="5EB99FB9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В-25% С-56,2% Н-18,8%</w:t>
            </w:r>
          </w:p>
        </w:tc>
      </w:tr>
    </w:tbl>
    <w:p w14:paraId="5D71D4A8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14:paraId="5810946A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4.Речевое развитие.</w:t>
      </w:r>
    </w:p>
    <w:p w14:paraId="439999ED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 течение учебного года в области речевого развития наблюдалась положительная динамика. Дети начали активно делиться впечатлениями, сообщать о своих чувствах (например, «замёрз», «устал») и действиях сверстников (например, «отнимает»).</w:t>
      </w:r>
      <w:r>
        <w:rPr>
          <w:color w:val="111111"/>
          <w:sz w:val="28"/>
          <w:szCs w:val="28"/>
        </w:rPr>
        <w:br w:type="page"/>
      </w:r>
    </w:p>
    <w:p w14:paraId="347589E5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</w:p>
    <w:p w14:paraId="4D99B24A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Трое детей сопровождали речью свои игровые и бытовые действия, могли сообщить, кто пришёл, кто и что взял. Слушали небольшие рассказы без опоры на наглядность, воспринимали речь как средство общения. С удовольствием слушали стихи, сказки, рассказы, при повторном чтении старались воспроизводить слова и простые фразы. Рассматривали знакомые иллюстрации в книгах с помощью педагога.</w:t>
      </w:r>
    </w:p>
    <w:p w14:paraId="70D1DC34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3402"/>
        <w:gridCol w:w="3793"/>
      </w:tblGrid>
      <w:tr w14:paraId="2A4D1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vAlign w:val="center"/>
          </w:tcPr>
          <w:p w14:paraId="0CD69E8C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Образовательное направление</w:t>
            </w:r>
          </w:p>
        </w:tc>
        <w:tc>
          <w:tcPr>
            <w:tcW w:w="3402" w:type="dxa"/>
            <w:vAlign w:val="center"/>
          </w:tcPr>
          <w:p w14:paraId="51DAE827">
            <w:pPr>
              <w:pStyle w:val="6"/>
              <w:spacing w:line="360" w:lineRule="auto"/>
              <w:ind w:firstLine="709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Уровень овладения необходимыми навыками и умениями (начало года)</w:t>
            </w:r>
          </w:p>
        </w:tc>
        <w:tc>
          <w:tcPr>
            <w:tcW w:w="3793" w:type="dxa"/>
            <w:vAlign w:val="center"/>
          </w:tcPr>
          <w:p w14:paraId="14DCF818">
            <w:pPr>
              <w:pStyle w:val="6"/>
              <w:spacing w:line="360" w:lineRule="auto"/>
              <w:ind w:firstLine="709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Уровень овладения необходимыми навыками и умениями (конец года)</w:t>
            </w:r>
          </w:p>
        </w:tc>
      </w:tr>
      <w:tr w14:paraId="158D8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vAlign w:val="center"/>
          </w:tcPr>
          <w:p w14:paraId="7FEB1756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Речевое развитие</w:t>
            </w:r>
          </w:p>
        </w:tc>
        <w:tc>
          <w:tcPr>
            <w:tcW w:w="3402" w:type="dxa"/>
            <w:vAlign w:val="center"/>
          </w:tcPr>
          <w:p w14:paraId="52425925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В-0% С-35% Н-65%</w:t>
            </w:r>
          </w:p>
        </w:tc>
        <w:tc>
          <w:tcPr>
            <w:tcW w:w="3793" w:type="dxa"/>
            <w:vAlign w:val="center"/>
          </w:tcPr>
          <w:p w14:paraId="24118987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В-6,3% С-56,2% Н-37,5%</w:t>
            </w:r>
          </w:p>
        </w:tc>
      </w:tr>
    </w:tbl>
    <w:p w14:paraId="65D95F1C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14:paraId="47F73AA3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4.Художественно-эстетическое развитие.</w:t>
      </w:r>
    </w:p>
    <w:p w14:paraId="079899A1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Художественно-эстетическое развитие играет важную роль в формировании всесторонне развитой личности дошкольника. Дети узнали, что можно рисовать карандашами, красками, кистями; научились различать основные цвета: красный, синий, зелёный, жёлтый. Освоили приёмы работы с пластилином: раскатывание, отделение небольших кусочков, сплющивание ладонями.</w:t>
      </w:r>
    </w:p>
    <w:p w14:paraId="60804355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На музыкальных занятиях дети слушали музыку, разучивали песни, танцы, участвовали в музыкальных играх. Музыкальное сопровождение способствовало созданию у воспитанников радостного настроения, регулировало уровень активности, помогало переключать внимание на другие виды деятельности.</w:t>
      </w:r>
    </w:p>
    <w:p w14:paraId="2AEFCBE1">
      <w:pPr>
        <w:spacing w:after="0" w:line="240" w:lineRule="auto"/>
        <w:jc w:val="both"/>
        <w:rPr>
          <w:rFonts w:ascii="Times New Roman" w:hAnsi="Times New Roman" w:eastAsia="Times New Roman"/>
          <w:color w:val="111111"/>
          <w:sz w:val="28"/>
          <w:szCs w:val="28"/>
          <w:lang w:eastAsia="ru-RU"/>
        </w:rPr>
      </w:pPr>
      <w:r>
        <w:rPr>
          <w:color w:val="111111"/>
          <w:sz w:val="28"/>
          <w:szCs w:val="28"/>
        </w:rPr>
        <w:br w:type="page"/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3402"/>
        <w:gridCol w:w="3793"/>
      </w:tblGrid>
      <w:tr w14:paraId="14BCB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vAlign w:val="center"/>
          </w:tcPr>
          <w:p w14:paraId="38E0D53C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Образовательное направление</w:t>
            </w:r>
          </w:p>
        </w:tc>
        <w:tc>
          <w:tcPr>
            <w:tcW w:w="3402" w:type="dxa"/>
            <w:vAlign w:val="center"/>
          </w:tcPr>
          <w:p w14:paraId="55ED6DB9">
            <w:pPr>
              <w:pStyle w:val="6"/>
              <w:spacing w:line="360" w:lineRule="auto"/>
              <w:ind w:firstLine="709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Уровень овладения необходимыми навыками и умениями (начало года)</w:t>
            </w:r>
          </w:p>
        </w:tc>
        <w:tc>
          <w:tcPr>
            <w:tcW w:w="3793" w:type="dxa"/>
            <w:vAlign w:val="center"/>
          </w:tcPr>
          <w:p w14:paraId="4F32C9E2">
            <w:pPr>
              <w:pStyle w:val="6"/>
              <w:spacing w:line="360" w:lineRule="auto"/>
              <w:ind w:firstLine="709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Уровень овладения необходимыми навыками и умениями (конец года)</w:t>
            </w:r>
          </w:p>
        </w:tc>
      </w:tr>
      <w:tr w14:paraId="7378B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vAlign w:val="center"/>
          </w:tcPr>
          <w:p w14:paraId="18DD6B1E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3402" w:type="dxa"/>
            <w:vAlign w:val="center"/>
          </w:tcPr>
          <w:p w14:paraId="5EA45E5D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В-0% С-42% Н-58%</w:t>
            </w:r>
          </w:p>
        </w:tc>
        <w:tc>
          <w:tcPr>
            <w:tcW w:w="3793" w:type="dxa"/>
            <w:vAlign w:val="center"/>
          </w:tcPr>
          <w:p w14:paraId="02147E0F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В-12,5% С-68,7% Н-18,8%</w:t>
            </w:r>
          </w:p>
        </w:tc>
      </w:tr>
    </w:tbl>
    <w:p w14:paraId="1BF48946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3402"/>
        <w:gridCol w:w="4076"/>
      </w:tblGrid>
      <w:tr w14:paraId="30906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vMerge w:val="restart"/>
            <w:vAlign w:val="center"/>
          </w:tcPr>
          <w:p w14:paraId="3D5C4EFE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Итоговый показатель по группе</w:t>
            </w:r>
          </w:p>
        </w:tc>
        <w:tc>
          <w:tcPr>
            <w:tcW w:w="3402" w:type="dxa"/>
            <w:vAlign w:val="center"/>
          </w:tcPr>
          <w:p w14:paraId="7F41FF53">
            <w:pPr>
              <w:pStyle w:val="6"/>
              <w:spacing w:line="360" w:lineRule="auto"/>
              <w:ind w:firstLine="709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Уровень овладения необходимыми навыками и умениями (начало года)</w:t>
            </w:r>
          </w:p>
        </w:tc>
        <w:tc>
          <w:tcPr>
            <w:tcW w:w="4076" w:type="dxa"/>
            <w:vAlign w:val="center"/>
          </w:tcPr>
          <w:p w14:paraId="546F787A">
            <w:pPr>
              <w:pStyle w:val="6"/>
              <w:spacing w:line="360" w:lineRule="auto"/>
              <w:ind w:firstLine="709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Уровень овладения необходимыми навыками и умениями (конец года)</w:t>
            </w:r>
          </w:p>
        </w:tc>
      </w:tr>
      <w:tr w14:paraId="59499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vMerge w:val="continue"/>
            <w:vAlign w:val="center"/>
          </w:tcPr>
          <w:p w14:paraId="627D44BE">
            <w:pPr>
              <w:pStyle w:val="6"/>
              <w:spacing w:line="360" w:lineRule="auto"/>
              <w:ind w:firstLine="709"/>
              <w:contextualSpacing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1BA5352E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В-0% С-35% Н-65%</w:t>
            </w:r>
          </w:p>
        </w:tc>
        <w:tc>
          <w:tcPr>
            <w:tcW w:w="4076" w:type="dxa"/>
            <w:vAlign w:val="center"/>
          </w:tcPr>
          <w:p w14:paraId="3CC20435">
            <w:pPr>
              <w:pStyle w:val="6"/>
              <w:spacing w:line="360" w:lineRule="auto"/>
              <w:contextualSpacing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В-12,5% С-68,7% Н-18,8%</w:t>
            </w:r>
          </w:p>
        </w:tc>
      </w:tr>
    </w:tbl>
    <w:p w14:paraId="7A82AC15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9D0266B">
      <w:pPr>
        <w:pStyle w:val="6"/>
        <w:shd w:val="clear" w:color="auto" w:fill="FFFFFF"/>
        <w:spacing w:after="0" w:line="36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протяжении учебного года в группе организовывалась поисково-исследовательская деятельность: эксперименты с песком, наблюдения за погодными условиями, объектами живой и неживой природы. Реализован экологический проект «Огород на подоконнике» в рамках программы «Эколята – дошколята».</w:t>
      </w:r>
    </w:p>
    <w:p w14:paraId="32627921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5"/>
          <w:rFonts w:eastAsia="Calibri"/>
          <w:b w:val="0"/>
          <w:color w:val="000000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>Систематически велась работа с родителями. Был составлен перспективный план, включающий совместные мероприятия, консультации и родительские собрания.</w:t>
      </w:r>
      <w:r>
        <w:rPr>
          <w:rStyle w:val="5"/>
          <w:rFonts w:eastAsia="Calibri"/>
          <w:b w:val="0"/>
          <w:color w:val="000000"/>
          <w:sz w:val="28"/>
          <w:szCs w:val="28"/>
          <w:u w:val="single"/>
          <w:lang w:eastAsia="en-US"/>
        </w:rPr>
        <w:t xml:space="preserve"> </w:t>
      </w:r>
    </w:p>
    <w:p w14:paraId="30F7CF75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color w:val="000000"/>
          <w:sz w:val="28"/>
          <w:szCs w:val="28"/>
          <w:u w:val="single"/>
        </w:rPr>
      </w:pPr>
      <w:r>
        <w:rPr>
          <w:rStyle w:val="5"/>
          <w:b w:val="0"/>
          <w:color w:val="000000"/>
          <w:sz w:val="28"/>
          <w:szCs w:val="28"/>
          <w:u w:val="single"/>
        </w:rPr>
        <w:t>С родителями проводились индивидуальные беседы на темы:</w:t>
      </w:r>
      <w:r>
        <w:rPr>
          <w:b/>
          <w:color w:val="000000"/>
          <w:sz w:val="28"/>
          <w:szCs w:val="28"/>
          <w:u w:val="single"/>
        </w:rPr>
        <w:t> </w:t>
      </w:r>
    </w:p>
    <w:p w14:paraId="686CC824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«Адаптация»;</w:t>
      </w:r>
    </w:p>
    <w:p w14:paraId="43D299A2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«Режим дня и последствия его нарушения»;</w:t>
      </w:r>
    </w:p>
    <w:p w14:paraId="598E0FAA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«Одежда детей в группе»;</w:t>
      </w:r>
    </w:p>
    <w:p w14:paraId="71D553A4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«Формирование навыков одевания и кормления»;</w:t>
      </w:r>
    </w:p>
    <w:p w14:paraId="1B0FA191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«Необходимость соблюдения режима дня, принятого в детском саду».</w:t>
      </w:r>
    </w:p>
    <w:p w14:paraId="61CFE1D2">
      <w:pPr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14:paraId="7F0B895F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5"/>
          <w:b w:val="0"/>
          <w:color w:val="000000"/>
          <w:sz w:val="28"/>
          <w:szCs w:val="28"/>
        </w:rPr>
      </w:pPr>
      <w:r>
        <w:rPr>
          <w:rStyle w:val="5"/>
          <w:b w:val="0"/>
          <w:color w:val="000000"/>
          <w:sz w:val="28"/>
          <w:szCs w:val="28"/>
          <w:u w:val="single"/>
        </w:rPr>
        <w:t>Консультации для родителей</w:t>
      </w:r>
      <w:r>
        <w:rPr>
          <w:rStyle w:val="5"/>
          <w:b w:val="0"/>
          <w:color w:val="000000"/>
          <w:sz w:val="28"/>
          <w:szCs w:val="28"/>
        </w:rPr>
        <w:t>:</w:t>
      </w:r>
    </w:p>
    <w:p w14:paraId="02608D72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5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«Как помочь ребёнку адаптироваться в детском саду»;</w:t>
      </w:r>
    </w:p>
    <w:p w14:paraId="594CACA9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5"/>
          <w:b w:val="0"/>
          <w:color w:val="000000"/>
          <w:sz w:val="28"/>
          <w:szCs w:val="28"/>
        </w:rPr>
      </w:pPr>
      <w:r>
        <w:rPr>
          <w:rStyle w:val="5"/>
          <w:b w:val="0"/>
          <w:color w:val="000000"/>
          <w:sz w:val="28"/>
          <w:szCs w:val="28"/>
        </w:rPr>
        <w:t>«Как мы играем с детьми»;</w:t>
      </w:r>
    </w:p>
    <w:p w14:paraId="51BF4BB9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«Значение дидактических игр в развитии детей»;</w:t>
      </w:r>
    </w:p>
    <w:p w14:paraId="51DE5538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5"/>
          <w:b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«Развитие мелкой моторики</w:t>
      </w:r>
      <w:r>
        <w:rPr>
          <w:rStyle w:val="5"/>
          <w:b w:val="0"/>
          <w:color w:val="000000"/>
          <w:sz w:val="28"/>
          <w:szCs w:val="28"/>
        </w:rPr>
        <w:t> у детей раннего возраста»;</w:t>
      </w:r>
    </w:p>
    <w:p w14:paraId="2412CF93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5"/>
          <w:b w:val="0"/>
          <w:color w:val="000000"/>
          <w:sz w:val="28"/>
          <w:szCs w:val="28"/>
        </w:rPr>
      </w:pPr>
      <w:r>
        <w:rPr>
          <w:rStyle w:val="5"/>
          <w:b w:val="0"/>
          <w:color w:val="000000"/>
          <w:sz w:val="28"/>
          <w:szCs w:val="28"/>
        </w:rPr>
        <w:t>«Безопасность зимой»;</w:t>
      </w:r>
    </w:p>
    <w:p w14:paraId="67F091FF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5"/>
          <w:b w:val="0"/>
          <w:color w:val="000000"/>
          <w:sz w:val="28"/>
          <w:szCs w:val="28"/>
        </w:rPr>
      </w:pPr>
      <w:r>
        <w:rPr>
          <w:rStyle w:val="5"/>
          <w:b w:val="0"/>
          <w:color w:val="000000"/>
          <w:sz w:val="28"/>
          <w:szCs w:val="28"/>
        </w:rPr>
        <w:t>«Здоровье детей в зимний период»;</w:t>
      </w:r>
    </w:p>
    <w:p w14:paraId="47845847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Cs/>
          <w:color w:val="000000"/>
          <w:sz w:val="28"/>
          <w:szCs w:val="28"/>
        </w:rPr>
      </w:pPr>
      <w:r>
        <w:rPr>
          <w:rStyle w:val="5"/>
          <w:b w:val="0"/>
          <w:color w:val="000000"/>
          <w:sz w:val="28"/>
          <w:szCs w:val="28"/>
        </w:rPr>
        <w:t>«Сенсорное развитие ребенка. Развивающие игры»;</w:t>
      </w:r>
    </w:p>
    <w:p w14:paraId="50D38225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«Правила безопасности для детей»;</w:t>
      </w:r>
    </w:p>
    <w:p w14:paraId="508A9200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«Профилактика гриппа и ОРВИ»;</w:t>
      </w:r>
    </w:p>
    <w:p w14:paraId="7C273733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«Воспитывает грамотного пешехода»;</w:t>
      </w:r>
    </w:p>
    <w:p w14:paraId="6820E78F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«Безопасность на воде»;</w:t>
      </w:r>
    </w:p>
    <w:p w14:paraId="260F3D0D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«Летние рекомендации для родителей».</w:t>
      </w:r>
    </w:p>
    <w:p w14:paraId="49BE910E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14:paraId="1E026CEF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color w:val="000000"/>
          <w:sz w:val="28"/>
          <w:szCs w:val="28"/>
          <w:u w:val="single"/>
        </w:rPr>
      </w:pPr>
      <w:r>
        <w:rPr>
          <w:rStyle w:val="5"/>
          <w:b w:val="0"/>
          <w:color w:val="000000"/>
          <w:sz w:val="28"/>
          <w:szCs w:val="28"/>
          <w:u w:val="single"/>
        </w:rPr>
        <w:t>Проведены родительские собрания на темы:</w:t>
      </w:r>
    </w:p>
    <w:p w14:paraId="41C15B70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1.Тема </w:t>
      </w:r>
      <w:r>
        <w:rPr>
          <w:rFonts w:ascii="Times New Roman" w:hAnsi="Times New Roman"/>
          <w:b/>
          <w:sz w:val="28"/>
          <w:szCs w:val="28"/>
        </w:rPr>
        <w:t>«Первый раз в детский сад»</w:t>
      </w:r>
    </w:p>
    <w:p w14:paraId="2CF479EA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Создание условий для сотрудничества детского сада и </w:t>
      </w:r>
      <w:r>
        <w:rPr>
          <w:rStyle w:val="5"/>
          <w:rFonts w:ascii="Times New Roman" w:hAnsi="Times New Roman"/>
          <w:color w:val="111111"/>
          <w:sz w:val="28"/>
          <w:szCs w:val="28"/>
          <w:shd w:val="clear" w:color="auto" w:fill="FFFFFF"/>
        </w:rPr>
        <w:t>родителей в воспитании детей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</w:p>
    <w:p w14:paraId="090E7301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181818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Тема итогового собрания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«Чему мы научились за год»</w:t>
      </w:r>
    </w:p>
    <w:p w14:paraId="529B21D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Цель: подведение </w:t>
      </w:r>
      <w:r>
        <w:rPr>
          <w:rStyle w:val="5"/>
          <w:rFonts w:ascii="Times New Roman" w:hAnsi="Times New Roman"/>
          <w:color w:val="111111"/>
          <w:sz w:val="28"/>
          <w:szCs w:val="28"/>
          <w:shd w:val="clear" w:color="auto" w:fill="FFFFFF"/>
        </w:rPr>
        <w:t>итогов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образовательной деятельности (через информационную сеть в группе)</w:t>
      </w:r>
    </w:p>
    <w:p w14:paraId="7A01071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1D506C3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color w:val="111111"/>
          <w:sz w:val="28"/>
          <w:szCs w:val="28"/>
        </w:rPr>
      </w:pPr>
      <w:r>
        <w:rPr>
          <w:rStyle w:val="5"/>
          <w:b w:val="0"/>
          <w:bCs w:val="0"/>
          <w:color w:val="000000"/>
          <w:sz w:val="28"/>
          <w:szCs w:val="28"/>
        </w:rPr>
        <w:t xml:space="preserve">Оформлены </w:t>
      </w:r>
      <w:r>
        <w:rPr>
          <w:rStyle w:val="5"/>
          <w:color w:val="000000"/>
          <w:sz w:val="28"/>
          <w:szCs w:val="28"/>
        </w:rPr>
        <w:t>папки-передвижки</w:t>
      </w:r>
      <w:r>
        <w:rPr>
          <w:rStyle w:val="5"/>
          <w:b w:val="0"/>
          <w:bCs w:val="0"/>
          <w:color w:val="000000"/>
          <w:sz w:val="28"/>
          <w:szCs w:val="28"/>
        </w:rPr>
        <w:t>: «Период адаптации», «Поговорим о ПДД», «Осень», «День матери», «Зима», «23 февраля - День Защитника Отечества», «8 марта», «Весна», «День Победы», «Как научить ребёнка одеваться самостоятельно», «Лето и безопасность наших детей», «Лето».</w:t>
      </w:r>
    </w:p>
    <w:p w14:paraId="1BC1D049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Родители совместно с детьми   участвовали в </w:t>
      </w:r>
      <w:r>
        <w:rPr>
          <w:b/>
          <w:bCs/>
          <w:color w:val="111111"/>
          <w:sz w:val="28"/>
          <w:szCs w:val="28"/>
        </w:rPr>
        <w:t>конкурсах</w:t>
      </w:r>
      <w:r>
        <w:rPr>
          <w:color w:val="111111"/>
          <w:sz w:val="28"/>
          <w:szCs w:val="28"/>
        </w:rPr>
        <w:t>: «Мастерская Деда Мороза», «Пасхальное чудо», а также в акциях: «Добрая крышечка», «Батарейки, сдавайтесь!»</w:t>
      </w:r>
    </w:p>
    <w:p w14:paraId="4879156E">
      <w:pPr>
        <w:spacing w:after="0" w:line="240" w:lineRule="auto"/>
        <w:jc w:val="both"/>
        <w:rPr>
          <w:rStyle w:val="5"/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Style w:val="5"/>
          <w:color w:val="000000"/>
          <w:sz w:val="28"/>
          <w:szCs w:val="28"/>
        </w:rPr>
        <w:br w:type="page"/>
      </w:r>
    </w:p>
    <w:p w14:paraId="5C8B8EDF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В течение года были проведены следующие </w:t>
      </w:r>
      <w:r>
        <w:rPr>
          <w:b/>
          <w:color w:val="181818"/>
          <w:sz w:val="28"/>
          <w:szCs w:val="28"/>
        </w:rPr>
        <w:t>праздники с детьми:</w:t>
      </w:r>
    </w:p>
    <w:p w14:paraId="28CF435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eastAsia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81818"/>
          <w:sz w:val="28"/>
          <w:szCs w:val="28"/>
          <w:lang w:eastAsia="ru-RU"/>
        </w:rPr>
        <w:t>1. Осеннее развлечение;</w:t>
      </w:r>
    </w:p>
    <w:p w14:paraId="5A599B2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eastAsia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81818"/>
          <w:sz w:val="28"/>
          <w:szCs w:val="28"/>
          <w:lang w:eastAsia="ru-RU"/>
        </w:rPr>
        <w:t>2. Новогодний праздник «Зайкина рукавичка»;</w:t>
      </w:r>
    </w:p>
    <w:p w14:paraId="0D98B22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eastAsia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81818"/>
          <w:sz w:val="28"/>
          <w:szCs w:val="28"/>
          <w:lang w:eastAsia="ru-RU"/>
        </w:rPr>
        <w:t>3. Весеннее развлечение «Как звери солнышко будили»».</w:t>
      </w:r>
    </w:p>
    <w:p w14:paraId="7E24853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eastAsia="Times New Roman"/>
          <w:color w:val="auto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auto"/>
          <w:sz w:val="28"/>
          <w:szCs w:val="28"/>
          <w:lang w:eastAsia="ru-RU"/>
        </w:rPr>
        <w:t>Групповое помещение и приёмная оформлялись в соответствии с сезонами.</w:t>
      </w:r>
    </w:p>
    <w:p w14:paraId="66844D2D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eastAsia="Times New Roman"/>
          <w:color w:val="auto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auto"/>
          <w:sz w:val="28"/>
          <w:szCs w:val="28"/>
          <w:lang w:eastAsia="ru-RU"/>
        </w:rPr>
        <w:t>Принято участие в акциях: «Окна России», «Окна Единства», «Окна Победы», «Добрая Почта» (в рамках проекта «Зимняя Неделя Добра»), а также во Всероссийских конкурсах: «Моя профессия - воспитатель» (диплом I степени), «Лучшее новогоднее оформление групп детского сада» (диплом за место).</w:t>
      </w:r>
    </w:p>
    <w:p w14:paraId="290EE02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eastAsia="Times New Roman"/>
          <w:color w:val="auto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auto"/>
          <w:sz w:val="28"/>
          <w:szCs w:val="28"/>
          <w:lang w:eastAsia="ru-RU"/>
        </w:rPr>
        <w:t>Приняли участие во всероссийском «Дне Эколят»; в «Большом этнографическом диктанте»; прошли обучение по теме «Основы здорового питания».</w:t>
      </w:r>
    </w:p>
    <w:p w14:paraId="44AA929A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auto"/>
          <w:sz w:val="28"/>
          <w:szCs w:val="28"/>
        </w:rPr>
        <w:t>В 2024-2025 году были выявлены следующие проблемы и достигнуты</w:t>
      </w:r>
      <w:r>
        <w:rPr>
          <w:color w:val="FF0000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успехи.</w:t>
      </w:r>
    </w:p>
    <w:p w14:paraId="2192CABA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Проблемы</w:t>
      </w:r>
      <w:r>
        <w:rPr>
          <w:color w:val="111111"/>
          <w:sz w:val="28"/>
          <w:szCs w:val="28"/>
        </w:rPr>
        <w:t>:</w:t>
      </w:r>
    </w:p>
    <w:p w14:paraId="6DE0BBF4">
      <w:pPr>
        <w:pStyle w:val="6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sz w:val="28"/>
          <w:szCs w:val="28"/>
        </w:rPr>
        <w:t>Низкая посещаемость детьми детского сада без уважительных причин, что негативно повлияло на усвоение программного материала.</w:t>
      </w:r>
    </w:p>
    <w:p w14:paraId="25530146">
      <w:pPr>
        <w:pStyle w:val="6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Недостаточное внимание некоторых родителей к рекомендациям педагогов.</w:t>
      </w:r>
    </w:p>
    <w:p w14:paraId="45DC19DB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Успехи</w:t>
      </w:r>
      <w:r>
        <w:rPr>
          <w:color w:val="111111"/>
          <w:sz w:val="28"/>
          <w:szCs w:val="28"/>
        </w:rPr>
        <w:t>: благодаря системной и целенаправленной работе, основанной на гуманно-личностном подходе, удалось достичь положительной динамики во всестороннем развитии воспитанников. У детей сформировались моральные качества, положительные личностные установки и элементарные нравственные нормы.</w:t>
      </w:r>
    </w:p>
    <w:p w14:paraId="4677ABDF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111115"/>
          <w:sz w:val="28"/>
          <w:szCs w:val="28"/>
        </w:rPr>
        <w:t xml:space="preserve">Выводы: </w:t>
      </w:r>
      <w:r>
        <w:rPr>
          <w:rFonts w:ascii="Times New Roman" w:hAnsi="Times New Roman"/>
          <w:sz w:val="28"/>
          <w:szCs w:val="28"/>
        </w:rPr>
        <w:t>Результаты деятельности за 2024–2025 учебный год были тщательно проанализированы. Сделан вывод о том, что работа в группе велась целенаправленно и эффективно.</w:t>
      </w:r>
      <w:r>
        <w:rPr>
          <w:rFonts w:ascii="Times New Roman" w:hAnsi="Times New Roman"/>
          <w:sz w:val="28"/>
          <w:szCs w:val="28"/>
        </w:rPr>
        <w:br w:type="page"/>
      </w:r>
    </w:p>
    <w:p w14:paraId="54374C22">
      <w:pPr>
        <w:pStyle w:val="6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 учётом достигнутых результатов и выявленных проблем определены задачи на 2025–2026 учебный год:</w:t>
      </w:r>
    </w:p>
    <w:p w14:paraId="76A727A2">
      <w:pPr>
        <w:pStyle w:val="6"/>
        <w:numPr>
          <w:ilvl w:val="0"/>
          <w:numId w:val="4"/>
        </w:numPr>
        <w:shd w:val="clear" w:color="auto" w:fill="FFFFFF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многогранного сотрудничества, способствующего развитию конструктивного взаимодействия между педагогами и родителями.</w:t>
      </w:r>
    </w:p>
    <w:p w14:paraId="09B645D1">
      <w:pPr>
        <w:pStyle w:val="6"/>
        <w:numPr>
          <w:ilvl w:val="0"/>
          <w:numId w:val="4"/>
        </w:numPr>
        <w:shd w:val="clear" w:color="auto" w:fill="FFFFFF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 целенаправленной работы по всем образовательным направлениям, с акцентом на развитие речи и совершенствование предметно-развивающей среды в соответствии с требованиями ФОП.</w:t>
      </w:r>
    </w:p>
    <w:p w14:paraId="755CBB6D">
      <w:pPr>
        <w:pStyle w:val="6"/>
        <w:numPr>
          <w:ilvl w:val="0"/>
          <w:numId w:val="4"/>
        </w:numPr>
        <w:shd w:val="clear" w:color="auto" w:fill="FFFFFF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современных педагогических технологий в работе с детьми.</w:t>
      </w:r>
    </w:p>
    <w:p w14:paraId="718C20E2">
      <w:pPr>
        <w:pStyle w:val="6"/>
        <w:numPr>
          <w:ilvl w:val="0"/>
          <w:numId w:val="4"/>
        </w:numPr>
        <w:shd w:val="clear" w:color="auto" w:fill="FFFFFF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Укрепление здоровья, развитие двигательной и гигиенической культуры воспитанников.</w:t>
      </w:r>
    </w:p>
    <w:p w14:paraId="14E5916B">
      <w:pPr>
        <w:pStyle w:val="6"/>
        <w:numPr>
          <w:ilvl w:val="0"/>
          <w:numId w:val="4"/>
        </w:numPr>
        <w:shd w:val="clear" w:color="auto" w:fill="FFFFFF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новинками методической литературы.</w:t>
      </w:r>
    </w:p>
    <w:p w14:paraId="49DBA6CC">
      <w:pPr>
        <w:pStyle w:val="6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Активное участие в мероприятиях детского сада и района.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7263B8"/>
    <w:multiLevelType w:val="multilevel"/>
    <w:tmpl w:val="0A7263B8"/>
    <w:lvl w:ilvl="0" w:tentative="0">
      <w:start w:val="0"/>
      <w:numFmt w:val="bullet"/>
      <w:lvlText w:val="-"/>
      <w:lvlJc w:val="left"/>
      <w:pPr>
        <w:ind w:left="0" w:hanging="360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 w:tentative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</w:abstractNum>
  <w:abstractNum w:abstractNumId="1">
    <w:nsid w:val="0AA6389D"/>
    <w:multiLevelType w:val="multilevel"/>
    <w:tmpl w:val="0AA6389D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2BC5E1F"/>
    <w:multiLevelType w:val="multilevel"/>
    <w:tmpl w:val="42BC5E1F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390B89"/>
    <w:multiLevelType w:val="multilevel"/>
    <w:tmpl w:val="53390B89"/>
    <w:lvl w:ilvl="0" w:tentative="0">
      <w:start w:val="0"/>
      <w:numFmt w:val="bullet"/>
      <w:lvlText w:val="-"/>
      <w:lvlJc w:val="left"/>
      <w:pPr>
        <w:ind w:left="0" w:hanging="360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 w:tentative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A95"/>
    <w:rsid w:val="00000FA6"/>
    <w:rsid w:val="00056DA9"/>
    <w:rsid w:val="00064C67"/>
    <w:rsid w:val="00082925"/>
    <w:rsid w:val="000A0AB7"/>
    <w:rsid w:val="000A7E1A"/>
    <w:rsid w:val="000C0F8C"/>
    <w:rsid w:val="000D3765"/>
    <w:rsid w:val="000D608F"/>
    <w:rsid w:val="001057A2"/>
    <w:rsid w:val="001640E2"/>
    <w:rsid w:val="00180013"/>
    <w:rsid w:val="001C6DBF"/>
    <w:rsid w:val="001F1004"/>
    <w:rsid w:val="002054E3"/>
    <w:rsid w:val="00212675"/>
    <w:rsid w:val="00226F7E"/>
    <w:rsid w:val="002379BB"/>
    <w:rsid w:val="00277140"/>
    <w:rsid w:val="00281A00"/>
    <w:rsid w:val="002A2C2E"/>
    <w:rsid w:val="002C2598"/>
    <w:rsid w:val="002D0E5F"/>
    <w:rsid w:val="00301380"/>
    <w:rsid w:val="003109B2"/>
    <w:rsid w:val="00323248"/>
    <w:rsid w:val="0038299E"/>
    <w:rsid w:val="003C3FB9"/>
    <w:rsid w:val="003D3273"/>
    <w:rsid w:val="003F0FC3"/>
    <w:rsid w:val="00403EF3"/>
    <w:rsid w:val="004335F2"/>
    <w:rsid w:val="00452999"/>
    <w:rsid w:val="00460EF0"/>
    <w:rsid w:val="00473766"/>
    <w:rsid w:val="0047390E"/>
    <w:rsid w:val="00474B59"/>
    <w:rsid w:val="0048016D"/>
    <w:rsid w:val="004B69E7"/>
    <w:rsid w:val="004C6AE9"/>
    <w:rsid w:val="004D07FE"/>
    <w:rsid w:val="00505B70"/>
    <w:rsid w:val="0051710D"/>
    <w:rsid w:val="00552124"/>
    <w:rsid w:val="005E2AFF"/>
    <w:rsid w:val="00600B14"/>
    <w:rsid w:val="006426BD"/>
    <w:rsid w:val="006440F9"/>
    <w:rsid w:val="00666024"/>
    <w:rsid w:val="006716C4"/>
    <w:rsid w:val="006971B5"/>
    <w:rsid w:val="006A3BF7"/>
    <w:rsid w:val="006B3F18"/>
    <w:rsid w:val="006D1B88"/>
    <w:rsid w:val="007061D8"/>
    <w:rsid w:val="00712CED"/>
    <w:rsid w:val="007228F8"/>
    <w:rsid w:val="007C4AC8"/>
    <w:rsid w:val="008404B0"/>
    <w:rsid w:val="008620C6"/>
    <w:rsid w:val="00864B2F"/>
    <w:rsid w:val="008730FB"/>
    <w:rsid w:val="008C762C"/>
    <w:rsid w:val="0092098D"/>
    <w:rsid w:val="009234E7"/>
    <w:rsid w:val="00923D21"/>
    <w:rsid w:val="009244BD"/>
    <w:rsid w:val="009A1D89"/>
    <w:rsid w:val="009C3E53"/>
    <w:rsid w:val="009E6C7F"/>
    <w:rsid w:val="009F44D7"/>
    <w:rsid w:val="00A82452"/>
    <w:rsid w:val="00AB236C"/>
    <w:rsid w:val="00B2348A"/>
    <w:rsid w:val="00B65F37"/>
    <w:rsid w:val="00B66198"/>
    <w:rsid w:val="00B72AE3"/>
    <w:rsid w:val="00BA6E29"/>
    <w:rsid w:val="00BF0064"/>
    <w:rsid w:val="00C16785"/>
    <w:rsid w:val="00C2304E"/>
    <w:rsid w:val="00C40DB6"/>
    <w:rsid w:val="00C71A95"/>
    <w:rsid w:val="00C72041"/>
    <w:rsid w:val="00C74D17"/>
    <w:rsid w:val="00CA36E0"/>
    <w:rsid w:val="00CC2AA2"/>
    <w:rsid w:val="00CD4CE5"/>
    <w:rsid w:val="00D35AA1"/>
    <w:rsid w:val="00D91CD5"/>
    <w:rsid w:val="00DA643B"/>
    <w:rsid w:val="00DC62A8"/>
    <w:rsid w:val="00DD32B2"/>
    <w:rsid w:val="00DD5079"/>
    <w:rsid w:val="00DF47F0"/>
    <w:rsid w:val="00E16EEE"/>
    <w:rsid w:val="00E259A8"/>
    <w:rsid w:val="00E63A36"/>
    <w:rsid w:val="00E8026F"/>
    <w:rsid w:val="00E83E55"/>
    <w:rsid w:val="00EA0E4B"/>
    <w:rsid w:val="00EB020A"/>
    <w:rsid w:val="00EB31D1"/>
    <w:rsid w:val="00EC1705"/>
    <w:rsid w:val="00EE458E"/>
    <w:rsid w:val="00EF0B00"/>
    <w:rsid w:val="00EF2557"/>
    <w:rsid w:val="00F07131"/>
    <w:rsid w:val="00F36519"/>
    <w:rsid w:val="00F378D8"/>
    <w:rsid w:val="00F65300"/>
    <w:rsid w:val="00F76895"/>
    <w:rsid w:val="00F8503F"/>
    <w:rsid w:val="00F85616"/>
    <w:rsid w:val="00FB553F"/>
    <w:rsid w:val="00FD6FB2"/>
    <w:rsid w:val="0DCF565D"/>
    <w:rsid w:val="1EBF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link w:val="10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qFormat/>
    <w:uiPriority w:val="22"/>
    <w:rPr>
      <w:b/>
      <w:bCs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table" w:styleId="7">
    <w:name w:val="Table Grid"/>
    <w:basedOn w:val="4"/>
    <w:qFormat/>
    <w:uiPriority w:val="59"/>
    <w:rPr>
      <w:rFonts w:asciiTheme="minorHAnsi" w:hAnsiTheme="minorHAnsi" w:eastAsia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Заголовок 1 Знак"/>
    <w:basedOn w:val="3"/>
    <w:link w:val="2"/>
    <w:qFormat/>
    <w:uiPriority w:val="9"/>
    <w:rPr>
      <w:rFonts w:ascii="Times New Roman" w:hAnsi="Times New Roman" w:eastAsia="Times New Roman"/>
      <w:b/>
      <w:bCs/>
      <w:kern w:val="36"/>
      <w:sz w:val="48"/>
      <w:szCs w:val="48"/>
      <w:lang w:eastAsia="ru-RU"/>
    </w:rPr>
  </w:style>
  <w:style w:type="character" w:customStyle="1" w:styleId="11">
    <w:name w:val="apple-converted-space"/>
    <w:basedOn w:val="3"/>
    <w:qFormat/>
    <w:uiPriority w:val="0"/>
  </w:style>
  <w:style w:type="paragraph" w:customStyle="1" w:styleId="12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10</Pages>
  <Words>1549</Words>
  <Characters>11375</Characters>
  <Lines>91</Lines>
  <Paragraphs>25</Paragraphs>
  <TotalTime>992</TotalTime>
  <ScaleCrop>false</ScaleCrop>
  <LinksUpToDate>false</LinksUpToDate>
  <CharactersWithSpaces>12805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2025-05-21T03:47:00Z</dcterms:created>
  <dc:creator>mxp</dc:creator>
  <cp:lastModifiedBy>Bamby</cp:lastModifiedBy>
  <dcterms:modified xsi:type="dcterms:W3CDTF">2026-09-16T19:08:56Z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eyJoZGlkIjoiMjg2OGM2MTQzODBlNWQ4MTg4OTE4NjkwNWZiY2M2NWEifQ==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E92DE7577C7E4673B5DCFD066919FDAA_12</vt:lpwstr>
  </property>
</Properties>
</file>